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36"/>
          <w:szCs w:val="36"/>
        </w:rPr>
        <w:t xml:space="preserve">CLEANING SERVICE AGREEMENT</w:t>
      </w:r>
    </w:p>
    <w:p>
      <w:pPr>
        <w:spacing w:after="280"/>
        <w:jc w:val="center"/>
      </w:pPr>
      <w:r>
        <w:rPr>
          <w:i/>
          <w:iCs/>
          <w:sz w:val="24"/>
          <w:szCs w:val="24"/>
        </w:rPr>
        <w:t xml:space="preserve">[Provider Company Name]</w:t>
      </w:r>
    </w:p>
    <w:p>
      <w:pPr>
        <w:pBdr>
          <w:top w:val="single" w:color="999999" w:sz="8" w:space="4"/>
          <w:bottom w:val="single" w:color="999999" w:sz="8" w:space="4"/>
        </w:pBdr>
        <w:spacing w:after="60" w:before="120"/>
      </w:pPr>
      <w:r>
        <w:rPr>
          <w:b/>
          <w:bCs/>
          <w:i/>
          <w:iCs/>
        </w:rPr>
        <w:t xml:space="preserve">Template notice. </w:t>
      </w:r>
      <w:r>
        <w:rPr>
          <w:i/>
          <w:iCs/>
        </w:rPr>
        <w:t xml:space="preserve">This document is a starting-point template, not legal advice. State and local laws vary. Before using this agreement with clients, have an attorney licensed in your state review and adapt it. Replace every [bracketed] field with your own information. Delete any sections that do not apply to your business.</w:t>
      </w:r>
    </w:p>
    <w:p>
      <w:pPr>
        <w:spacing w:after="120"/>
      </w:pPr>
      <w:r>
        <w:t xml:space="preserve"/>
      </w:r>
    </w:p>
    <w:p>
      <w:pPr>
        <w:pStyle w:val="Heading1"/>
        <w:spacing w:after="120" w:before="240"/>
      </w:pPr>
      <w:r>
        <w:t xml:space="preserve">1. Parties and Effective Date</w:t>
      </w:r>
    </w:p>
    <w:p>
      <w:pPr>
        <w:spacing w:after="120"/>
      </w:pPr>
      <w:r>
        <w:t xml:space="preserve">This Cleaning Service Agreement (the </w:t>
      </w:r>
      <w:r>
        <w:rPr>
          <w:b/>
          <w:bCs/>
        </w:rPr>
        <w:t xml:space="preserve">"Agreement"</w:t>
      </w:r>
      <w:r>
        <w:t xml:space="preserve">) is entered into as of </w:t>
      </w:r>
      <w:r>
        <w:rPr>
          <w:b/>
          <w:bCs/>
        </w:rPr>
        <w:t xml:space="preserve">[Effective Date]</w:t>
      </w:r>
      <w:r>
        <w:t xml:space="preserve"> (the </w:t>
      </w:r>
      <w:r>
        <w:rPr>
          <w:b/>
          <w:bCs/>
        </w:rPr>
        <w:t xml:space="preserve">"Effective Date"</w:t>
      </w:r>
      <w:r>
        <w:t xml:space="preserve">) by and between:</w:t>
      </w:r>
    </w:p>
    <w:p>
      <w:pPr>
        <w:spacing w:after="120"/>
      </w:pPr>
      <w:r>
        <w:t xml:space="preserve"/>
      </w:r>
    </w:p>
    <w:p>
      <w:pPr>
        <w:spacing w:after="60"/>
      </w:pPr>
      <w:r>
        <w:rPr>
          <w:b/>
          <w:bCs/>
        </w:rPr>
        <w:t xml:space="preserve">Provider:</w:t>
      </w:r>
    </w:p>
    <w:p>
      <w:pPr>
        <w:spacing w:after="200"/>
      </w:pPr>
      <w:r>
        <w:rPr>
          <w:b/>
          <w:bCs/>
        </w:rPr>
        <w:t xml:space="preserve">Business Name: </w:t>
      </w:r>
      <w:r>
        <w:t xml:space="preserve">_______________________________________________</w:t>
      </w:r>
    </w:p>
    <w:p>
      <w:pPr>
        <w:spacing w:after="200"/>
      </w:pPr>
      <w:r>
        <w:rPr>
          <w:b/>
          <w:bCs/>
        </w:rPr>
        <w:t xml:space="preserve">Address: </w:t>
      </w:r>
      <w:r>
        <w:t xml:space="preserve">_______________________________________________</w:t>
      </w:r>
    </w:p>
    <w:p>
      <w:pPr>
        <w:spacing w:after="200"/>
      </w:pPr>
      <w:r>
        <w:rPr>
          <w:b/>
          <w:bCs/>
        </w:rPr>
        <w:t xml:space="preserve">Phone: </w:t>
      </w:r>
      <w:r>
        <w:t xml:space="preserve">_______________________________________________</w:t>
      </w:r>
    </w:p>
    <w:p>
      <w:pPr>
        <w:spacing w:after="200"/>
      </w:pPr>
      <w:r>
        <w:rPr>
          <w:b/>
          <w:bCs/>
        </w:rPr>
        <w:t xml:space="preserve">Email: </w:t>
      </w:r>
      <w:r>
        <w:t xml:space="preserve">_______________________________________________</w:t>
      </w:r>
    </w:p>
    <w:p>
      <w:pPr>
        <w:spacing w:after="60"/>
      </w:pPr>
      <w:r>
        <w:rPr>
          <w:b/>
          <w:bCs/>
        </w:rPr>
        <w:t xml:space="preserve">Client:</w:t>
      </w:r>
    </w:p>
    <w:p>
      <w:pPr>
        <w:spacing w:after="200"/>
      </w:pPr>
      <w:r>
        <w:rPr>
          <w:b/>
          <w:bCs/>
        </w:rPr>
        <w:t xml:space="preserve">Name: </w:t>
      </w:r>
      <w:r>
        <w:t xml:space="preserve">_______________________________________________</w:t>
      </w:r>
    </w:p>
    <w:p>
      <w:pPr>
        <w:spacing w:after="200"/>
      </w:pPr>
      <w:r>
        <w:rPr>
          <w:b/>
          <w:bCs/>
        </w:rPr>
        <w:t xml:space="preserve">Service Address: </w:t>
      </w:r>
      <w:r>
        <w:t xml:space="preserve">_______________________________________________</w:t>
      </w:r>
    </w:p>
    <w:p>
      <w:pPr>
        <w:spacing w:after="200"/>
      </w:pPr>
      <w:r>
        <w:rPr>
          <w:b/>
          <w:bCs/>
        </w:rPr>
        <w:t xml:space="preserve">Billing Address (if different): </w:t>
      </w:r>
      <w:r>
        <w:t xml:space="preserve">_______________________________________________</w:t>
      </w:r>
    </w:p>
    <w:p>
      <w:pPr>
        <w:spacing w:after="200"/>
      </w:pPr>
      <w:r>
        <w:rPr>
          <w:b/>
          <w:bCs/>
        </w:rPr>
        <w:t xml:space="preserve">Phone: </w:t>
      </w:r>
      <w:r>
        <w:t xml:space="preserve">_______________________________________________</w:t>
      </w:r>
    </w:p>
    <w:p>
      <w:pPr>
        <w:spacing w:after="200"/>
      </w:pPr>
      <w:r>
        <w:rPr>
          <w:b/>
          <w:bCs/>
        </w:rPr>
        <w:t xml:space="preserve">Email: </w:t>
      </w:r>
      <w:r>
        <w:t xml:space="preserve">_______________________________________________</w:t>
      </w:r>
    </w:p>
    <w:p>
      <w:pPr>
        <w:spacing w:after="120"/>
      </w:pPr>
      <w:r>
        <w:t xml:space="preserve">Provider and Client are each a </w:t>
      </w:r>
      <w:r>
        <w:rPr>
          <w:b/>
          <w:bCs/>
        </w:rPr>
        <w:t xml:space="preserve">"Party"</w:t>
      </w:r>
      <w:r>
        <w:t xml:space="preserve"> and together the </w:t>
      </w:r>
      <w:r>
        <w:rPr>
          <w:b/>
          <w:bCs/>
        </w:rPr>
        <w:t xml:space="preserve">"Parties."</w:t>
      </w:r>
    </w:p>
    <w:p>
      <w:pPr>
        <w:pStyle w:val="Heading1"/>
        <w:spacing w:after="120" w:before="240"/>
      </w:pPr>
      <w:r>
        <w:t xml:space="preserve">2. Scope of Services</w:t>
      </w:r>
    </w:p>
    <w:p>
      <w:pPr>
        <w:spacing w:after="120"/>
      </w:pPr>
      <w:r>
        <w:t xml:space="preserve">Provider will furnish the cleaning services described in this Section 2 (the "Services") at the service address listed above. The Services are limited to the rooms, surfaces, and tasks listed below. Any work outside this scope is treated as additional services under Section 7.</w:t>
      </w:r>
    </w:p>
    <w:p>
      <w:pPr>
        <w:pStyle w:val="Heading2"/>
        <w:spacing w:after="100" w:before="200"/>
      </w:pPr>
      <w:r>
        <w:t xml:space="preserve">2.1 Rooms and Areas Included</w:t>
      </w:r>
    </w:p>
    <w:p>
      <w:pPr>
        <w:pStyle w:val="ListParagraph"/>
        <w:numPr>
          <w:ilvl w:val="0"/>
          <w:numId w:val="2"/>
        </w:numPr>
        <w:spacing w:after="60"/>
      </w:pPr>
      <w:r>
        <w:t xml:space="preserve">[List each room or area, e.g. Kitchen, Two bathrooms, Living room, Primary bedroom]</w:t>
      </w:r>
    </w:p>
    <w:p>
      <w:pPr>
        <w:pStyle w:val="Heading2"/>
        <w:spacing w:after="100" w:before="200"/>
      </w:pPr>
      <w:r>
        <w:t xml:space="preserve">2.2 Tasks Performed Each Visit</w:t>
      </w:r>
    </w:p>
    <w:p>
      <w:pPr>
        <w:pStyle w:val="ListParagraph"/>
        <w:numPr>
          <w:ilvl w:val="0"/>
          <w:numId w:val="2"/>
        </w:numPr>
        <w:spacing w:after="60"/>
      </w:pPr>
      <w:r>
        <w:t xml:space="preserve">Dust accessible surfaces, including counters, shelves, and furniture tops</w:t>
      </w:r>
    </w:p>
    <w:p>
      <w:pPr>
        <w:pStyle w:val="ListParagraph"/>
        <w:numPr>
          <w:ilvl w:val="0"/>
          <w:numId w:val="2"/>
        </w:numPr>
        <w:spacing w:after="60"/>
      </w:pPr>
      <w:r>
        <w:t xml:space="preserve">Vacuum carpets, rugs, and upholstered furniture</w:t>
      </w:r>
    </w:p>
    <w:p>
      <w:pPr>
        <w:pStyle w:val="ListParagraph"/>
        <w:numPr>
          <w:ilvl w:val="0"/>
          <w:numId w:val="2"/>
        </w:numPr>
        <w:spacing w:after="60"/>
      </w:pPr>
      <w:r>
        <w:t xml:space="preserve">Sweep and mop hard floors</w:t>
      </w:r>
    </w:p>
    <w:p>
      <w:pPr>
        <w:pStyle w:val="ListParagraph"/>
        <w:numPr>
          <w:ilvl w:val="0"/>
          <w:numId w:val="2"/>
        </w:numPr>
        <w:spacing w:after="60"/>
      </w:pPr>
      <w:r>
        <w:t xml:space="preserve">Clean and sanitize bathroom fixtures, including toilets, sinks, tubs, and showers</w:t>
      </w:r>
    </w:p>
    <w:p>
      <w:pPr>
        <w:pStyle w:val="ListParagraph"/>
        <w:numPr>
          <w:ilvl w:val="0"/>
          <w:numId w:val="2"/>
        </w:numPr>
        <w:spacing w:after="60"/>
      </w:pPr>
      <w:r>
        <w:t xml:space="preserve">Wipe down kitchen counters, exterior of appliances, and stovetop</w:t>
      </w:r>
    </w:p>
    <w:p>
      <w:pPr>
        <w:pStyle w:val="ListParagraph"/>
        <w:numPr>
          <w:ilvl w:val="0"/>
          <w:numId w:val="2"/>
        </w:numPr>
        <w:spacing w:after="60"/>
      </w:pPr>
      <w:r>
        <w:t xml:space="preserve">Empty interior trash receptacles and replace liners</w:t>
      </w:r>
    </w:p>
    <w:p>
      <w:pPr>
        <w:pStyle w:val="ListParagraph"/>
        <w:numPr>
          <w:ilvl w:val="0"/>
          <w:numId w:val="2"/>
        </w:numPr>
        <w:spacing w:after="60"/>
      </w:pPr>
      <w:r>
        <w:t xml:space="preserve">Make beds with linens left in place</w:t>
      </w:r>
    </w:p>
    <w:p>
      <w:pPr>
        <w:pStyle w:val="ListParagraph"/>
        <w:numPr>
          <w:ilvl w:val="0"/>
          <w:numId w:val="2"/>
        </w:numPr>
        <w:spacing w:after="60"/>
      </w:pPr>
      <w:r>
        <w:t xml:space="preserve">Spot-clean interior glass and mirrors</w:t>
      </w:r>
    </w:p>
    <w:p>
      <w:pPr>
        <w:pStyle w:val="ListParagraph"/>
        <w:numPr>
          <w:ilvl w:val="0"/>
          <w:numId w:val="2"/>
        </w:numPr>
        <w:spacing w:after="60"/>
      </w:pPr>
      <w:r>
        <w:t xml:space="preserve">[Add or remove tasks to match your service]</w:t>
      </w:r>
    </w:p>
    <w:p>
      <w:pPr>
        <w:pStyle w:val="Heading2"/>
        <w:spacing w:after="100" w:before="200"/>
      </w:pPr>
      <w:r>
        <w:t xml:space="preserve">2.3 Tasks Excluded</w:t>
      </w:r>
    </w:p>
    <w:p>
      <w:pPr>
        <w:spacing w:after="120"/>
      </w:pPr>
      <w:r>
        <w:t xml:space="preserve">Unless added in writing as an Add-On Service under Section 7, the following are not included in the standard scope:</w:t>
      </w:r>
    </w:p>
    <w:p>
      <w:pPr>
        <w:pStyle w:val="ListParagraph"/>
        <w:numPr>
          <w:ilvl w:val="0"/>
          <w:numId w:val="2"/>
        </w:numPr>
        <w:spacing w:after="60"/>
      </w:pPr>
      <w:r>
        <w:t xml:space="preserve">Interior cleaning of refrigerators, ovens, or freezers</w:t>
      </w:r>
    </w:p>
    <w:p>
      <w:pPr>
        <w:pStyle w:val="ListParagraph"/>
        <w:numPr>
          <w:ilvl w:val="0"/>
          <w:numId w:val="2"/>
        </w:numPr>
        <w:spacing w:after="60"/>
      </w:pPr>
      <w:r>
        <w:t xml:space="preserve">Window cleaning beyond interior spot-cleaning</w:t>
      </w:r>
    </w:p>
    <w:p>
      <w:pPr>
        <w:pStyle w:val="ListParagraph"/>
        <w:numPr>
          <w:ilvl w:val="0"/>
          <w:numId w:val="2"/>
        </w:numPr>
        <w:spacing w:after="60"/>
      </w:pPr>
      <w:r>
        <w:t xml:space="preserve">Wall washing, ceiling cleaning, and high-dusting above [X] feet</w:t>
      </w:r>
    </w:p>
    <w:p>
      <w:pPr>
        <w:pStyle w:val="ListParagraph"/>
        <w:numPr>
          <w:ilvl w:val="0"/>
          <w:numId w:val="2"/>
        </w:numPr>
        <w:spacing w:after="60"/>
      </w:pPr>
      <w:r>
        <w:t xml:space="preserve">Carpet shampooing, steam cleaning, or stain removal</w:t>
      </w:r>
    </w:p>
    <w:p>
      <w:pPr>
        <w:pStyle w:val="ListParagraph"/>
        <w:numPr>
          <w:ilvl w:val="0"/>
          <w:numId w:val="2"/>
        </w:numPr>
        <w:spacing w:after="60"/>
      </w:pPr>
      <w:r>
        <w:t xml:space="preserve">Laundry, dishwashing, and putting away personal items</w:t>
      </w:r>
    </w:p>
    <w:p>
      <w:pPr>
        <w:pStyle w:val="ListParagraph"/>
        <w:numPr>
          <w:ilvl w:val="0"/>
          <w:numId w:val="2"/>
        </w:numPr>
        <w:spacing w:after="60"/>
      </w:pPr>
      <w:r>
        <w:t xml:space="preserve">Cleaning of biohazards, mold, animal waste, or human waste</w:t>
      </w:r>
    </w:p>
    <w:p>
      <w:pPr>
        <w:pStyle w:val="ListParagraph"/>
        <w:numPr>
          <w:ilvl w:val="0"/>
          <w:numId w:val="2"/>
        </w:numPr>
        <w:spacing w:after="60"/>
      </w:pPr>
      <w:r>
        <w:t xml:space="preserve">Moving furniture or appliances weighing more than [X] pounds</w:t>
      </w:r>
    </w:p>
    <w:p>
      <w:pPr>
        <w:pStyle w:val="ListParagraph"/>
        <w:numPr>
          <w:ilvl w:val="0"/>
          <w:numId w:val="2"/>
        </w:numPr>
        <w:spacing w:after="60"/>
      </w:pPr>
      <w:r>
        <w:t xml:space="preserve">Outdoor surfaces, garages, basements, attics, or unfinished spaces</w:t>
      </w:r>
    </w:p>
    <w:p>
      <w:pPr>
        <w:pStyle w:val="Heading1"/>
        <w:spacing w:after="120" w:before="240"/>
      </w:pPr>
      <w:r>
        <w:t xml:space="preserve">3. Schedule and Frequency</w:t>
      </w:r>
    </w:p>
    <w:p>
      <w:pPr>
        <w:pStyle w:val="Heading2"/>
        <w:spacing w:after="100" w:before="200"/>
      </w:pPr>
      <w:r>
        <w:t xml:space="preserve">3.1 Frequency</w:t>
      </w:r>
    </w:p>
    <w:p>
      <w:pPr>
        <w:spacing w:after="120"/>
      </w:pPr>
      <w:r>
        <w:t xml:space="preserve">Cleaning will occur </w:t>
      </w:r>
      <w:r>
        <w:rPr>
          <w:b/>
          <w:bCs/>
        </w:rPr>
        <w:t xml:space="preserve">[weekly / every other week / monthly / other]</w:t>
      </w:r>
      <w:r>
        <w:t xml:space="preserve"> on </w:t>
      </w:r>
      <w:r>
        <w:rPr>
          <w:b/>
          <w:bCs/>
        </w:rPr>
        <w:t xml:space="preserve">[day of week]</w:t>
      </w:r>
      <w:r>
        <w:t xml:space="preserve"> between </w:t>
      </w:r>
      <w:r>
        <w:rPr>
          <w:b/>
          <w:bCs/>
        </w:rPr>
        <w:t xml:space="preserve">[arrival window, e.g. 9:00 AM and 11:00 AM]</w:t>
      </w:r>
      <w:r>
        <w:t xml:space="preserve">.</w:t>
      </w:r>
    </w:p>
    <w:p>
      <w:pPr>
        <w:pStyle w:val="Heading2"/>
        <w:spacing w:after="100" w:before="200"/>
      </w:pPr>
      <w:r>
        <w:t xml:space="preserve">3.2 Holidays and Closures</w:t>
      </w:r>
    </w:p>
    <w:p>
      <w:pPr>
        <w:spacing w:after="120"/>
      </w:pPr>
      <w:r>
        <w:t xml:space="preserve">Provider does not perform Services on the following holidays: [list]. When a scheduled cleaning falls on an observed holiday, Provider will offer a make-up date within seven (7) days, subject to availability.</w:t>
      </w:r>
    </w:p>
    <w:p>
      <w:pPr>
        <w:pStyle w:val="Heading2"/>
        <w:spacing w:after="100" w:before="200"/>
      </w:pPr>
      <w:r>
        <w:t xml:space="preserve">3.3 Rescheduling by Client</w:t>
      </w:r>
    </w:p>
    <w:p>
      <w:pPr>
        <w:spacing w:after="120"/>
      </w:pPr>
      <w:r>
        <w:t xml:space="preserve">Client may reschedule a visit by giving Provider at least forty-eight (48) hours' notice. A request made with less than 48 hours' notice is treated as a cancellation under Section 12.</w:t>
      </w:r>
    </w:p>
    <w:p>
      <w:pPr>
        <w:pStyle w:val="Heading2"/>
        <w:spacing w:after="100" w:before="200"/>
      </w:pPr>
      <w:r>
        <w:t xml:space="preserve">3.4 Rescheduling by Provider</w:t>
      </w:r>
    </w:p>
    <w:p>
      <w:pPr>
        <w:spacing w:after="120"/>
      </w:pPr>
      <w:r>
        <w:t xml:space="preserve">If Provider must reschedule due to weather, illness, equipment failure, or other reasonable cause, Provider will give Client as much notice as practicable and propose an alternate date within seven (7) days.</w:t>
      </w:r>
    </w:p>
    <w:p>
      <w:pPr>
        <w:pStyle w:val="Heading1"/>
        <w:spacing w:after="120" w:before="240"/>
      </w:pPr>
      <w:r>
        <w:t xml:space="preserve">4. Pricing and Payment Terms</w:t>
      </w:r>
    </w:p>
    <w:p>
      <w:pPr>
        <w:pStyle w:val="Heading2"/>
        <w:spacing w:after="100" w:before="200"/>
      </w:pPr>
      <w:r>
        <w:t xml:space="preserve">4.1 Service Rate</w:t>
      </w:r>
    </w:p>
    <w:p>
      <w:pPr>
        <w:spacing w:after="120"/>
      </w:pPr>
      <w:r>
        <w:t xml:space="preserve">Client agrees to pay Provider </w:t>
      </w:r>
      <w:r>
        <w:rPr>
          <w:b/>
          <w:bCs/>
        </w:rPr>
        <w:t xml:space="preserve">$[amount]</w:t>
      </w:r>
      <w:r>
        <w:t xml:space="preserve"> per </w:t>
      </w:r>
      <w:r>
        <w:rPr>
          <w:b/>
          <w:bCs/>
        </w:rPr>
        <w:t xml:space="preserve">[visit / month / hour]</w:t>
      </w:r>
      <w:r>
        <w:t xml:space="preserve"> for the Services described in Section 2.</w:t>
      </w:r>
    </w:p>
    <w:p>
      <w:pPr>
        <w:pStyle w:val="Heading2"/>
        <w:spacing w:after="100" w:before="200"/>
      </w:pPr>
      <w:r>
        <w:t xml:space="preserve">4.2 Billing Schedule</w:t>
      </w:r>
    </w:p>
    <w:p>
      <w:pPr>
        <w:spacing w:after="120"/>
      </w:pPr>
      <w:r>
        <w:t xml:space="preserve">Provider will invoice Client </w:t>
      </w:r>
      <w:r>
        <w:rPr>
          <w:b/>
          <w:bCs/>
        </w:rPr>
        <w:t xml:space="preserve">[after each visit / monthly in arrears / monthly in advance]</w:t>
      </w:r>
      <w:r>
        <w:t xml:space="preserve">. Payment is due </w:t>
      </w:r>
      <w:r>
        <w:rPr>
          <w:b/>
          <w:bCs/>
        </w:rPr>
        <w:t xml:space="preserve">[net 7 / net 14 / on receipt]</w:t>
      </w:r>
      <w:r>
        <w:t xml:space="preserve">.</w:t>
      </w:r>
    </w:p>
    <w:p>
      <w:pPr>
        <w:pStyle w:val="Heading2"/>
        <w:spacing w:after="100" w:before="200"/>
      </w:pPr>
      <w:r>
        <w:t xml:space="preserve">4.3 Accepted Payment Methods</w:t>
      </w:r>
    </w:p>
    <w:p>
      <w:pPr>
        <w:pStyle w:val="ListParagraph"/>
        <w:numPr>
          <w:ilvl w:val="0"/>
          <w:numId w:val="2"/>
        </w:numPr>
        <w:spacing w:after="60"/>
      </w:pPr>
      <w:r>
        <w:t xml:space="preserve">[Credit and debit card]</w:t>
      </w:r>
    </w:p>
    <w:p>
      <w:pPr>
        <w:pStyle w:val="ListParagraph"/>
        <w:numPr>
          <w:ilvl w:val="0"/>
          <w:numId w:val="2"/>
        </w:numPr>
        <w:spacing w:after="60"/>
      </w:pPr>
      <w:r>
        <w:t xml:space="preserve">[ACH bank transfer]</w:t>
      </w:r>
    </w:p>
    <w:p>
      <w:pPr>
        <w:pStyle w:val="ListParagraph"/>
        <w:numPr>
          <w:ilvl w:val="0"/>
          <w:numId w:val="2"/>
        </w:numPr>
        <w:spacing w:after="60"/>
      </w:pPr>
      <w:r>
        <w:t xml:space="preserve">[Check made payable to Provider]</w:t>
      </w:r>
    </w:p>
    <w:p>
      <w:pPr>
        <w:pStyle w:val="ListParagraph"/>
        <w:numPr>
          <w:ilvl w:val="0"/>
          <w:numId w:val="2"/>
        </w:numPr>
        <w:spacing w:after="60"/>
      </w:pPr>
      <w:r>
        <w:t xml:space="preserve">[Other: ____]</w:t>
      </w:r>
    </w:p>
    <w:p>
      <w:pPr>
        <w:pStyle w:val="Heading2"/>
        <w:spacing w:after="100" w:before="200"/>
      </w:pPr>
      <w:r>
        <w:t xml:space="preserve">4.4 Late Payment</w:t>
      </w:r>
    </w:p>
    <w:p>
      <w:pPr>
        <w:spacing w:after="120"/>
      </w:pPr>
      <w:r>
        <w:t xml:space="preserve">Invoices unpaid more than [10] days past the due date accrue a late fee of [1.5%] per month or the maximum permitted by law, whichever is lower. Provider may suspend Services on accounts more than [30] days past due, after written notice.</w:t>
      </w:r>
    </w:p>
    <w:p>
      <w:pPr>
        <w:pStyle w:val="Heading2"/>
        <w:spacing w:after="100" w:before="200"/>
      </w:pPr>
      <w:r>
        <w:t xml:space="preserve">4.5 Returned Payments</w:t>
      </w:r>
    </w:p>
    <w:p>
      <w:pPr>
        <w:spacing w:after="120"/>
      </w:pPr>
      <w:r>
        <w:t xml:space="preserve">Client agrees to reimburse Provider for any returned-payment fee charged by Provider's bank, up to [$35] per occurrence.</w:t>
      </w:r>
    </w:p>
    <w:p>
      <w:pPr>
        <w:pStyle w:val="Heading2"/>
        <w:spacing w:after="100" w:before="200"/>
      </w:pPr>
      <w:r>
        <w:t xml:space="preserve">4.6 Price Changes</w:t>
      </w:r>
    </w:p>
    <w:p>
      <w:pPr>
        <w:spacing w:after="120"/>
      </w:pPr>
      <w:r>
        <w:t xml:space="preserve">Provider may adjust pricing once per calendar year by giving Client at least thirty (30) days' written notice. Client may terminate this Agreement under Section 11 if the new rate is not acceptable.</w:t>
      </w:r>
    </w:p>
    <w:p>
      <w:pPr>
        <w:pStyle w:val="Heading1"/>
        <w:spacing w:after="120" w:before="240"/>
      </w:pPr>
      <w:r>
        <w:t xml:space="preserve">5. Supplies and Equipment</w:t>
      </w:r>
    </w:p>
    <w:p>
      <w:pPr>
        <w:spacing w:after="120"/>
      </w:pPr>
      <w:r>
        <w:t xml:space="preserve">Provider will furnish </w:t>
      </w:r>
      <w:r>
        <w:rPr>
          <w:b/>
          <w:bCs/>
        </w:rPr>
        <w:t xml:space="preserve">[all standard cleaning supplies and equipment]</w:t>
      </w:r>
      <w:r>
        <w:t xml:space="preserve">. If Client requests use of a specific product or equipment owned by </w:t>
      </w:r>
      <w:r>
        <w:t xml:space="preserve">Client, Client provides it at Client's sole risk and releases Provider </w:t>
      </w:r>
      <w:r>
        <w:t xml:space="preserve">from any damage caused by the requested product or equipment.</w:t>
      </w:r>
    </w:p>
    <w:p>
      <w:pPr>
        <w:spacing w:after="120"/>
      </w:pPr>
      <w:r>
        <w:t xml:space="preserve">If Client has allergies, sensitivities, or surface-care requirements (for example, sealed stone, hardwood, or specialty finishes), Client will notify Provider in writing before the first scheduled visit. Provider is not liable for damage to surfaces when Client failed to disclose a known sensitivity or care requirement.</w:t>
      </w:r>
    </w:p>
    <w:p>
      <w:pPr>
        <w:pStyle w:val="Heading1"/>
        <w:spacing w:after="120" w:before="240"/>
      </w:pPr>
      <w:r>
        <w:t xml:space="preserve">6. Access to Premises</w:t>
      </w:r>
    </w:p>
    <w:p>
      <w:pPr>
        <w:spacing w:after="120"/>
      </w:pPr>
      <w:r>
        <w:t xml:space="preserve">Client will provide Provider reliable access to the service address during the scheduled arrival window. Acceptable access methods include keys, lockboxes, garage codes, alarm codes, and on-site greeting. Provider will safeguard all access credentials and use them only to perform the Services.</w:t>
      </w:r>
    </w:p>
    <w:p>
      <w:pPr>
        <w:pStyle w:val="Heading2"/>
        <w:spacing w:after="100" w:before="200"/>
      </w:pPr>
      <w:r>
        <w:t xml:space="preserve">6.1 Lockouts and No-Access Visits</w:t>
      </w:r>
    </w:p>
    <w:p>
      <w:pPr>
        <w:spacing w:after="120"/>
      </w:pPr>
      <w:r>
        <w:t xml:space="preserve">If Provider arrives during the scheduled arrival window and cannot access the premises within thirty (30) minutes, the visit is treated as a same-day cancellation under Section 12. The full visit rate may be billed.</w:t>
      </w:r>
    </w:p>
    <w:p>
      <w:pPr>
        <w:pStyle w:val="Heading2"/>
        <w:spacing w:after="100" w:before="200"/>
      </w:pPr>
      <w:r>
        <w:t xml:space="preserve">6.2 Alarm Systems</w:t>
      </w:r>
    </w:p>
    <w:p>
      <w:pPr>
        <w:spacing w:after="120"/>
      </w:pPr>
      <w:r>
        <w:t xml:space="preserve">Client is responsible for providing accurate alarm codes and for notifying any monitoring company that Provider is authorized to disarm and rearm the system. Provider is not responsible for false-alarm fees caused by incorrect codes supplied by Client.</w:t>
      </w:r>
    </w:p>
    <w:p>
      <w:pPr>
        <w:pStyle w:val="Heading1"/>
        <w:spacing w:after="120" w:before="240"/>
      </w:pPr>
      <w:r>
        <w:t xml:space="preserve">7. Add-On and Additional Services</w:t>
      </w:r>
    </w:p>
    <w:p>
      <w:pPr>
        <w:spacing w:after="120"/>
      </w:pPr>
      <w:r>
        <w:t xml:space="preserve">Any work outside the scope in Section 2 (for example, oven interior, refrigerator interior, move-in or move-out cleans, post-construction cleans, or deep-clean services) is an "Add-On Service." Provider will provide a written estimate before performing any Add-On Service. Client's written or electronic approval of the estimate authorizes the work and the additional charge.</w:t>
      </w:r>
    </w:p>
    <w:p>
      <w:pPr>
        <w:pStyle w:val="Heading1"/>
        <w:spacing w:after="120" w:before="240"/>
      </w:pPr>
      <w:r>
        <w:t xml:space="preserve">8. Pets, Children, and Personal Belongings</w:t>
      </w:r>
    </w:p>
    <w:p>
      <w:pPr>
        <w:pStyle w:val="Heading2"/>
        <w:spacing w:after="100" w:before="200"/>
      </w:pPr>
      <w:r>
        <w:t xml:space="preserve">8.1 Pets</w:t>
      </w:r>
    </w:p>
    <w:p>
      <w:pPr>
        <w:spacing w:after="120"/>
      </w:pPr>
      <w:r>
        <w:t xml:space="preserve">Client will disclose any pets on the premises before the first visit and will secure pets that are aggressive, anxious, or that interfere with cleaning. Provider may decline to enter an area in which an unrestrained pet poses a safety risk.</w:t>
      </w:r>
    </w:p>
    <w:p>
      <w:pPr>
        <w:pStyle w:val="Heading2"/>
        <w:spacing w:after="100" w:before="200"/>
      </w:pPr>
      <w:r>
        <w:t xml:space="preserve">8.2 Children</w:t>
      </w:r>
    </w:p>
    <w:p>
      <w:pPr>
        <w:spacing w:after="120"/>
      </w:pPr>
      <w:r>
        <w:t xml:space="preserve">For safety, Client agrees that small children will be supervised by an adult other than Provider's personnel during the cleaning visit.</w:t>
      </w:r>
    </w:p>
    <w:p>
      <w:pPr>
        <w:pStyle w:val="Heading2"/>
        <w:spacing w:after="100" w:before="200"/>
      </w:pPr>
      <w:r>
        <w:t xml:space="preserve">8.3 Personal Belongings</w:t>
      </w:r>
    </w:p>
    <w:p>
      <w:pPr>
        <w:spacing w:after="120"/>
      </w:pPr>
      <w:r>
        <w:t xml:space="preserve">Provider will use reasonable care around personal belongings. Client agrees to put away or identify items of high monetary or sentimental value, including cash, jewelry, collectibles, firearms, and confidential documents. Provider is not responsible for items not disclosed.</w:t>
      </w:r>
    </w:p>
    <w:p>
      <w:pPr>
        <w:pStyle w:val="Heading1"/>
        <w:spacing w:after="120" w:before="240"/>
      </w:pPr>
      <w:r>
        <w:t xml:space="preserve">9. Damages and Liability</w:t>
      </w:r>
    </w:p>
    <w:p>
      <w:pPr>
        <w:pStyle w:val="Heading2"/>
        <w:spacing w:after="100" w:before="200"/>
      </w:pPr>
      <w:r>
        <w:t xml:space="preserve">9.1 Reporting</w:t>
      </w:r>
    </w:p>
    <w:p>
      <w:pPr>
        <w:spacing w:after="120"/>
      </w:pPr>
      <w:r>
        <w:t xml:space="preserve">If Provider damages property during a visit, Provider will notify Client in writing within twenty-four (24) hours. Client must report any damage Client believes was caused by Provider within forty-eight (48) hours of the visit in question. Claims made later than 48 hours after the visit are waived.</w:t>
      </w:r>
    </w:p>
    <w:p>
      <w:pPr>
        <w:pStyle w:val="Heading2"/>
        <w:spacing w:after="100" w:before="200"/>
      </w:pPr>
      <w:r>
        <w:t xml:space="preserve">9.2 Repair or Replacement</w:t>
      </w:r>
    </w:p>
    <w:p>
      <w:pPr>
        <w:spacing w:after="120"/>
      </w:pPr>
      <w:r>
        <w:t xml:space="preserve">Provider's sole liability for damage caused by Provider's negligence is, at Provider's option, repair of the item, replacement with an item of like kind and value, or credit against future Services. Provider's aggregate liability under this Agreement in any twelve (12) month period is limited to the total amount paid by Client to Provider during that period.</w:t>
      </w:r>
    </w:p>
    <w:p>
      <w:pPr>
        <w:pStyle w:val="Heading2"/>
        <w:spacing w:after="100" w:before="200"/>
      </w:pPr>
      <w:r>
        <w:t xml:space="preserve">9.3 Excluded Damages</w:t>
      </w:r>
    </w:p>
    <w:p>
      <w:pPr>
        <w:spacing w:after="120"/>
      </w:pPr>
      <w:r>
        <w:t xml:space="preserve">Provider is not responsible for: (a) ordinary wear and tear; (b) damage to items that were already broken, loose, or improperly installed; (c) damage to surfaces with undisclosed sensitivities; (d) consequential, incidental, indirect, special, or punitive damages of any kind.</w:t>
      </w:r>
    </w:p>
    <w:p>
      <w:pPr>
        <w:pStyle w:val="Heading2"/>
        <w:spacing w:after="100" w:before="200"/>
      </w:pPr>
      <w:r>
        <w:t xml:space="preserve">9.4 Insurance</w:t>
      </w:r>
    </w:p>
    <w:p>
      <w:pPr>
        <w:spacing w:after="120"/>
      </w:pPr>
      <w:r>
        <w:t xml:space="preserve">Provider maintains general liability insurance in an amount of at least [$1,000,000] per occurrence and will furnish a Certificate of Insurance upon request.</w:t>
      </w:r>
    </w:p>
    <w:p>
      <w:pPr>
        <w:pStyle w:val="Heading1"/>
        <w:spacing w:after="120" w:before="240"/>
      </w:pPr>
      <w:r>
        <w:t xml:space="preserve">10. Photography and Marketing Consent (Optional)</w:t>
      </w:r>
    </w:p>
    <w:p>
      <w:pPr>
        <w:spacing w:after="120"/>
      </w:pPr>
      <w:r>
        <w:t xml:space="preserve">Initial here to grant or decline consent. This section is optional and does not affect any other right or obligation under this Agreement.</w:t>
      </w:r>
    </w:p>
    <w:p>
      <w:pPr>
        <w:spacing w:after="120"/>
      </w:pPr>
      <w:r>
        <w:t xml:space="preserve">Client </w:t>
      </w:r>
      <w:r>
        <w:rPr>
          <w:b/>
          <w:bCs/>
        </w:rPr>
        <w:t xml:space="preserve">grants</w:t>
      </w:r>
      <w:r>
        <w:t xml:space="preserve"> Provider permission to take and use non-identifying before-and-after photographs of cleaned areas for marketing purposes (website, social media, print materials). No photographs of people, identifying documents, family photos on display, or items of a private nature will be used.</w:t>
      </w:r>
    </w:p>
    <w:p>
      <w:pPr>
        <w:spacing w:after="120"/>
      </w:pPr>
      <w:r>
        <w:t xml:space="preserve">Client initial: </w:t>
      </w:r>
      <w:r>
        <w:t xml:space="preserve">__________     </w:t>
      </w:r>
      <w:r>
        <w:t xml:space="preserve">OR     </w:t>
      </w:r>
      <w:r>
        <w:t xml:space="preserve">Client </w:t>
      </w:r>
      <w:r>
        <w:rPr>
          <w:b/>
          <w:bCs/>
        </w:rPr>
        <w:t xml:space="preserve">declines</w:t>
      </w:r>
      <w:r>
        <w:t xml:space="preserve"> photography. Initial: </w:t>
      </w:r>
      <w:r>
        <w:t xml:space="preserve">__________</w:t>
      </w:r>
    </w:p>
    <w:p>
      <w:pPr>
        <w:pStyle w:val="Heading1"/>
        <w:spacing w:after="120" w:before="240"/>
      </w:pPr>
      <w:r>
        <w:t xml:space="preserve">11. Term and Termination</w:t>
      </w:r>
    </w:p>
    <w:p>
      <w:pPr>
        <w:pStyle w:val="Heading2"/>
        <w:spacing w:after="100" w:before="200"/>
      </w:pPr>
      <w:r>
        <w:t xml:space="preserve">11.1 Term</w:t>
      </w:r>
    </w:p>
    <w:p>
      <w:pPr>
        <w:spacing w:after="120"/>
      </w:pPr>
      <w:r>
        <w:t xml:space="preserve">This Agreement begins on the Effective Date and continues until </w:t>
      </w:r>
      <w:r>
        <w:t xml:space="preserve">terminated under this Section 11. After an initial term of </w:t>
      </w:r>
      <w:r>
        <w:rPr>
          <w:b/>
          <w:bCs/>
        </w:rPr>
        <w:t xml:space="preserve">[three (3) months]</w:t>
      </w:r>
      <w:r>
        <w:t xml:space="preserve">, the Agreement automatically renews on a month-to-month basis.</w:t>
      </w:r>
    </w:p>
    <w:p>
      <w:pPr>
        <w:pStyle w:val="Heading2"/>
        <w:spacing w:after="100" w:before="200"/>
      </w:pPr>
      <w:r>
        <w:t xml:space="preserve">11.2 Termination for Convenience</w:t>
      </w:r>
    </w:p>
    <w:p>
      <w:pPr>
        <w:spacing w:after="120"/>
      </w:pPr>
      <w:r>
        <w:t xml:space="preserve">Either Party may terminate this Agreement for any reason on at least [fourteen (14) days'] written notice. Termination notice does not relieve Client of payment obligations for Services already performed.</w:t>
      </w:r>
    </w:p>
    <w:p>
      <w:pPr>
        <w:pStyle w:val="Heading2"/>
        <w:spacing w:after="100" w:before="200"/>
      </w:pPr>
      <w:r>
        <w:t xml:space="preserve">11.3 Termination for Cause</w:t>
      </w:r>
    </w:p>
    <w:p>
      <w:pPr>
        <w:spacing w:after="120"/>
      </w:pPr>
      <w:r>
        <w:t xml:space="preserve">Either Party may terminate this Agreement immediately on written notice if the other Party materially breaches this Agreement and fails to cure the breach within seven (7) days after written notice of the breach.</w:t>
      </w:r>
    </w:p>
    <w:p>
      <w:pPr>
        <w:pStyle w:val="Heading2"/>
        <w:spacing w:after="100" w:before="200"/>
      </w:pPr>
      <w:r>
        <w:t xml:space="preserve">11.4 Effect of Termination</w:t>
      </w:r>
    </w:p>
    <w:p>
      <w:pPr>
        <w:spacing w:after="120"/>
      </w:pPr>
      <w:r>
        <w:t xml:space="preserve">Upon termination, Provider will return all keys, codes, and access credentials. Client will pay any outstanding invoices within fourteen (14) days. Sections 9, 12, 14, 15, 16, and 17 survive termination.</w:t>
      </w:r>
    </w:p>
    <w:p>
      <w:pPr>
        <w:pStyle w:val="Heading1"/>
        <w:spacing w:after="120" w:before="240"/>
      </w:pPr>
      <w:r>
        <w:t xml:space="preserve">12. Cancellation Fees and No-Shows</w:t>
      </w:r>
    </w:p>
    <w:p>
      <w:pPr>
        <w:pStyle w:val="ListParagraph"/>
        <w:numPr>
          <w:ilvl w:val="0"/>
          <w:numId w:val="2"/>
        </w:numPr>
        <w:spacing w:after="60"/>
      </w:pPr>
      <w:r>
        <w:t xml:space="preserve">Cancellation with 48+ hours' notice: no fee.</w:t>
      </w:r>
    </w:p>
    <w:p>
      <w:pPr>
        <w:pStyle w:val="ListParagraph"/>
        <w:numPr>
          <w:ilvl w:val="0"/>
          <w:numId w:val="2"/>
        </w:numPr>
        <w:spacing w:after="60"/>
      </w:pPr>
      <w:r>
        <w:t xml:space="preserve">Cancellation with less than 48 hours' notice: [50%] of the visit rate.</w:t>
      </w:r>
    </w:p>
    <w:p>
      <w:pPr>
        <w:pStyle w:val="ListParagraph"/>
        <w:numPr>
          <w:ilvl w:val="0"/>
          <w:numId w:val="2"/>
        </w:numPr>
        <w:spacing w:after="60"/>
      </w:pPr>
      <w:r>
        <w:t xml:space="preserve">Same-day cancellation, lockout, or no-access visit under Section 6.1: full visit rate.</w:t>
      </w:r>
    </w:p>
    <w:p>
      <w:pPr>
        <w:pStyle w:val="Heading1"/>
        <w:spacing w:after="120" w:before="240"/>
      </w:pPr>
      <w:r>
        <w:t xml:space="preserve">13. Independent Contractor</w:t>
      </w:r>
    </w:p>
    <w:p>
      <w:pPr>
        <w:spacing w:after="120"/>
      </w:pPr>
      <w:r>
        <w:t xml:space="preserve">Provider is an independent contractor, not an employee, agent, partner, or joint venturer of Client. Provider controls the means and methods of performing the Services and is responsible for the conduct, training, and compensation of Provider's personnel.</w:t>
      </w:r>
    </w:p>
    <w:p>
      <w:pPr>
        <w:pStyle w:val="Heading1"/>
        <w:spacing w:after="120" w:before="240"/>
      </w:pPr>
      <w:r>
        <w:t xml:space="preserve">14. Confidentiality</w:t>
      </w:r>
    </w:p>
    <w:p>
      <w:pPr>
        <w:spacing w:after="120"/>
      </w:pPr>
      <w:r>
        <w:t xml:space="preserve">Provider and Provider's personnel will keep confidential all non-public information observed at the service address, including the layout of the premises, security codes, household routines, and personal information. This obligation continues for two (2) years after termination of this Agreement.</w:t>
      </w:r>
    </w:p>
    <w:p>
      <w:pPr>
        <w:pStyle w:val="Heading1"/>
        <w:spacing w:after="120" w:before="240"/>
      </w:pPr>
      <w:r>
        <w:t xml:space="preserve">15. Indemnification</w:t>
      </w:r>
    </w:p>
    <w:p>
      <w:pPr>
        <w:spacing w:after="120"/>
      </w:pPr>
      <w:r>
        <w:t xml:space="preserve">Each Party (the "Indemnifying Party") will indemnify, defend, and hold harmless the other Party from and against any third-party claim, loss, or expense (including reasonable attorneys' fees) arising out of the Indemnifying Party's gross negligence, willful misconduct, or material breach of this Agreement. This obligation survives termination of this Agreement for twelve (12) months.</w:t>
      </w:r>
    </w:p>
    <w:p>
      <w:pPr>
        <w:pStyle w:val="Heading1"/>
        <w:spacing w:after="120" w:before="240"/>
      </w:pPr>
      <w:r>
        <w:t xml:space="preserve">16. Governing Law and Dispute Resolution</w:t>
      </w:r>
    </w:p>
    <w:p>
      <w:pPr>
        <w:pStyle w:val="Heading2"/>
        <w:spacing w:after="100" w:before="200"/>
      </w:pPr>
      <w:r>
        <w:t xml:space="preserve">16.1 Governing Law</w:t>
      </w:r>
    </w:p>
    <w:p>
      <w:pPr>
        <w:spacing w:after="120"/>
      </w:pPr>
      <w:r>
        <w:t xml:space="preserve">This Agreement is governed by the laws of the State of </w:t>
      </w:r>
      <w:r>
        <w:rPr>
          <w:b/>
          <w:bCs/>
        </w:rPr>
        <w:t xml:space="preserve">[State]</w:t>
      </w:r>
      <w:r>
        <w:t xml:space="preserve">, without regard to its conflict-of-laws principles.</w:t>
      </w:r>
    </w:p>
    <w:p>
      <w:pPr>
        <w:pStyle w:val="Heading2"/>
        <w:spacing w:after="100" w:before="200"/>
      </w:pPr>
      <w:r>
        <w:t xml:space="preserve">16.2 Informal Resolution</w:t>
      </w:r>
    </w:p>
    <w:p>
      <w:pPr>
        <w:spacing w:after="120"/>
      </w:pPr>
      <w:r>
        <w:t xml:space="preserve">The Parties will first attempt to resolve any dispute by direct, good-faith communication within thirty (30) days of written notice of the dispute.</w:t>
      </w:r>
    </w:p>
    <w:p>
      <w:pPr>
        <w:pStyle w:val="Heading2"/>
        <w:spacing w:after="100" w:before="200"/>
      </w:pPr>
      <w:r>
        <w:t xml:space="preserve">16.3 Venue</w:t>
      </w:r>
    </w:p>
    <w:p>
      <w:pPr>
        <w:spacing w:after="120"/>
      </w:pPr>
      <w:r>
        <w:t xml:space="preserve">Any unresolved dispute will be brought in the state or federal courts </w:t>
      </w:r>
      <w:r>
        <w:t xml:space="preserve">located in </w:t>
      </w:r>
      <w:r>
        <w:rPr>
          <w:b/>
          <w:bCs/>
        </w:rPr>
        <w:t xml:space="preserve">[County, State]</w:t>
      </w:r>
      <w:r>
        <w:t xml:space="preserve">, and the Parties consent to the exclusive jurisdiction of those courts.</w:t>
      </w:r>
    </w:p>
    <w:p>
      <w:pPr>
        <w:pStyle w:val="Heading1"/>
        <w:spacing w:after="120" w:before="240"/>
      </w:pPr>
      <w:r>
        <w:t xml:space="preserve">17. General Provisions</w:t>
      </w:r>
    </w:p>
    <w:p>
      <w:pPr>
        <w:pStyle w:val="Heading2"/>
        <w:spacing w:after="100" w:before="200"/>
      </w:pPr>
      <w:r>
        <w:t xml:space="preserve">17.1 Entire Agreement</w:t>
      </w:r>
    </w:p>
    <w:p>
      <w:pPr>
        <w:spacing w:after="120"/>
      </w:pPr>
      <w:r>
        <w:t xml:space="preserve">This Agreement is the entire agreement between the Parties regarding its subject matter and supersedes all prior or contemporaneous proposals, communications, and understandings.</w:t>
      </w:r>
    </w:p>
    <w:p>
      <w:pPr>
        <w:pStyle w:val="Heading2"/>
        <w:spacing w:after="100" w:before="200"/>
      </w:pPr>
      <w:r>
        <w:t xml:space="preserve">17.2 Amendments</w:t>
      </w:r>
    </w:p>
    <w:p>
      <w:pPr>
        <w:spacing w:after="120"/>
      </w:pPr>
      <w:r>
        <w:t xml:space="preserve">No amendment, modification, addition, or extension of this Agreement is binding unless it is in writing and signed by both Parties.</w:t>
      </w:r>
    </w:p>
    <w:p>
      <w:pPr>
        <w:pStyle w:val="Heading2"/>
        <w:spacing w:after="100" w:before="200"/>
      </w:pPr>
      <w:r>
        <w:t xml:space="preserve">17.3 Severability</w:t>
      </w:r>
    </w:p>
    <w:p>
      <w:pPr>
        <w:spacing w:after="120"/>
      </w:pPr>
      <w:r>
        <w:t xml:space="preserve">If any provision of this Agreement is held to be invalid or unenforceable, the remaining provisions remain in full force and effect, and the invalid provision will be interpreted to give it the maximum effect permitted by law.</w:t>
      </w:r>
    </w:p>
    <w:p>
      <w:pPr>
        <w:pStyle w:val="Heading2"/>
        <w:spacing w:after="100" w:before="200"/>
      </w:pPr>
      <w:r>
        <w:t xml:space="preserve">17.4 Notices</w:t>
      </w:r>
    </w:p>
    <w:p>
      <w:pPr>
        <w:spacing w:after="120"/>
      </w:pPr>
      <w:r>
        <w:t xml:space="preserve">Notices under this Agreement must be in writing and are deemed given when delivered by email to the addresses listed in Section 1, or three (3) business days after deposit in the U.S. mail, postage prepaid, to the addresses listed in Section 1.</w:t>
      </w:r>
    </w:p>
    <w:p>
      <w:pPr>
        <w:pStyle w:val="Heading2"/>
        <w:spacing w:after="100" w:before="200"/>
      </w:pPr>
      <w:r>
        <w:t xml:space="preserve">17.5 Assignment</w:t>
      </w:r>
    </w:p>
    <w:p>
      <w:pPr>
        <w:spacing w:after="120"/>
      </w:pPr>
      <w:r>
        <w:t xml:space="preserve">Neither Party may assign this Agreement without the other Party's prior written consent, except that Provider may assign this Agreement in connection with the sale or merger of Provider's business.</w:t>
      </w:r>
    </w:p>
    <w:p>
      <w:pPr>
        <w:pStyle w:val="Heading2"/>
        <w:spacing w:after="100" w:before="200"/>
      </w:pPr>
      <w:r>
        <w:t xml:space="preserve">17.6 Counterparts and Electronic Signature</w:t>
      </w:r>
    </w:p>
    <w:p>
      <w:pPr>
        <w:spacing w:after="120"/>
      </w:pPr>
      <w:r>
        <w:t xml:space="preserve">This Agreement may be signed in counterparts and by electronic signature, each of which is an original and all of which together form one and the same instrument.</w:t>
      </w:r>
    </w:p>
    <w:p>
      <w:pPr>
        <w:pStyle w:val="Heading1"/>
        <w:spacing w:after="120" w:before="240"/>
      </w:pPr>
      <w:r>
        <w:t xml:space="preserve">Signatures</w:t>
      </w:r>
    </w:p>
    <w:p>
      <w:pPr>
        <w:spacing w:after="120"/>
      </w:pPr>
      <w:r>
        <w:t xml:space="preserve">The Parties have executed this Agreement as of the Effective Date.</w:t>
      </w:r>
    </w:p>
    <w:p>
      <w:pPr>
        <w:spacing w:after="120" w:before="280"/>
      </w:pPr>
      <w:r>
        <w:rPr>
          <w:b/>
          <w:bCs/>
        </w:rPr>
        <w:t xml:space="preserve">PROVIDER</w:t>
      </w:r>
    </w:p>
    <w:p>
      <w:pPr>
        <w:spacing w:after="200"/>
      </w:pPr>
      <w:r>
        <w:t xml:space="preserve">Signature: </w:t>
      </w:r>
      <w:r>
        <w:t xml:space="preserve">_____________________________________</w:t>
      </w:r>
      <w:r>
        <w:t xml:space="preserve">   Date: </w:t>
      </w:r>
      <w:r>
        <w:t xml:space="preserve">________________</w:t>
      </w:r>
    </w:p>
    <w:p>
      <w:pPr>
        <w:spacing w:after="200"/>
      </w:pPr>
      <w:r>
        <w:t xml:space="preserve">Printed Name: </w:t>
      </w:r>
      <w:r>
        <w:t xml:space="preserve">_________________________________</w:t>
      </w:r>
    </w:p>
    <w:p>
      <w:pPr>
        <w:spacing w:after="200"/>
      </w:pPr>
      <w:r>
        <w:t xml:space="preserve">Title: </w:t>
      </w:r>
      <w:r>
        <w:t xml:space="preserve">_____________________________________________</w:t>
      </w:r>
    </w:p>
    <w:p>
      <w:pPr>
        <w:spacing w:after="120"/>
      </w:pPr>
      <w:r>
        <w:t xml:space="preserve"/>
      </w:r>
    </w:p>
    <w:p>
      <w:pPr>
        <w:spacing w:after="120" w:before="280"/>
      </w:pPr>
      <w:r>
        <w:rPr>
          <w:b/>
          <w:bCs/>
        </w:rPr>
        <w:t xml:space="preserve">CLIENT</w:t>
      </w:r>
    </w:p>
    <w:p>
      <w:pPr>
        <w:spacing w:after="200"/>
      </w:pPr>
      <w:r>
        <w:t xml:space="preserve">Signature: </w:t>
      </w:r>
      <w:r>
        <w:t xml:space="preserve">_____________________________________</w:t>
      </w:r>
      <w:r>
        <w:t xml:space="preserve">   Date: </w:t>
      </w:r>
      <w:r>
        <w:t xml:space="preserve">________________</w:t>
      </w:r>
    </w:p>
    <w:p>
      <w:pPr>
        <w:spacing w:after="200"/>
      </w:pPr>
      <w:r>
        <w:t xml:space="preserve">Printed Name: </w:t>
      </w:r>
      <w:r>
        <w:t xml:space="preserve">_________________________________</w:t>
      </w:r>
    </w:p>
    <w:p>
      <w:pPr>
        <w:spacing w:after="200"/>
      </w:pPr>
      <w:r>
        <w:t xml:space="preserve">Title: </w:t>
      </w:r>
      <w:r>
        <w:t xml:space="preserve">_____________________________________________</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jc w:val="center"/>
    </w:pPr>
    <w:r>
      <w:rPr>
        <w:color w:val="666666"/>
        <w:sz w:val="18"/>
        <w:szCs w:val="18"/>
      </w:rPr>
      <w:t xml:space="preserve">[Provider Company Name]</w:t>
    </w:r>
    <w:r>
      <w:rPr>
        <w:color w:val="666666"/>
        <w:sz w:val="18"/>
        <w:szCs w:val="18"/>
      </w:rPr>
      <w:t xml:space="preserve">	Page </w:t>
    </w:r>
    <w:r>
      <w:rPr>
        <w:color w:val="666666"/>
        <w:sz w:val="18"/>
        <w:szCs w:val="18"/>
      </w:rPr>
      <w:fldChar w:fldCharType="begin"/>
      <w:instrText xml:space="preserve">PAGE</w:instrText>
      <w:fldChar w:fldCharType="separate"/>
      <w:fldChar w:fldCharType="end"/>
    </w:r>
    <w:r>
      <w:rPr>
        <w:color w:val="666666"/>
        <w:sz w:val="18"/>
        <w:szCs w:val="18"/>
      </w:rPr>
      <w:t xml:space="preserve"> of </w:t>
    </w:r>
    <w:r>
      <w:rPr>
        <w:color w:val="666666"/>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666666"/>
        <w:sz w:val="18"/>
        <w:szCs w:val="18"/>
      </w:rPr>
      <w:t xml:space="preserve">Cleaning Service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abstractNum w:abstractNumId="3" w15:restartNumberingAfterBreak="0">
    <w:multiLevelType w:val="hybridMultilevel"/>
    <w:lvl w:ilvl="0" w15:tentative="1">
      <w:start w:val="1"/>
      <w:numFmt w:val="decimal"/>
      <w:lvlText w:val="%1."/>
      <w:lvlJc w:val="left"/>
      <w:pPr>
        <w:ind w:left="540" w:hanging="27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80"/>
      <w:outlineLvl w:val="0"/>
    </w:pPr>
    <w:rPr>
      <w:rFonts w:ascii="Arial" w:cs="Arial" w:eastAsia="Arial" w:hAnsi="Arial"/>
      <w:b/>
      <w:bCs/>
      <w:sz w:val="26"/>
      <w:szCs w:val="26"/>
    </w:rPr>
  </w:style>
  <w:style w:type="paragraph" w:styleId="Heading2">
    <w:name w:val="Heading 2"/>
    <w:basedOn w:val="Normal"/>
    <w:next w:val="Normal"/>
    <w:qFormat/>
    <w:pPr>
      <w:spacing w:after="100" w:before="200"/>
      <w:outlineLvl w:val="1"/>
    </w:pPr>
    <w:rPr>
      <w:rFonts w:ascii="Arial" w:cs="Arial" w:eastAsia="Arial" w:hAnsi="Arial"/>
      <w:b/>
      <w:bCs/>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Cleaning Service Agreement</dc:title>
  <dc:creator>[Provider Company Name]</dc:creator>
  <cp:lastModifiedBy>Un-named</cp:lastModifiedBy>
  <cp:revision>1</cp:revision>
  <dcterms:created xsi:type="dcterms:W3CDTF">2026-05-26T17:03:10.997Z</dcterms:created>
  <dcterms:modified xsi:type="dcterms:W3CDTF">2026-05-26T17:03:10.997Z</dcterms:modified>
</cp:coreProperties>
</file>

<file path=docProps/custom.xml><?xml version="1.0" encoding="utf-8"?>
<Properties xmlns="http://schemas.openxmlformats.org/officeDocument/2006/custom-properties" xmlns:vt="http://schemas.openxmlformats.org/officeDocument/2006/docPropsVTypes"/>
</file>